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63" w:rsidRDefault="00564263" w:rsidP="00564263">
      <w:pPr>
        <w:rPr>
          <w:rFonts w:ascii="汉仪粗仿宋简" w:eastAsia="汉仪粗仿宋简" w:hAnsi="仿宋_GB2312"/>
          <w:sz w:val="30"/>
          <w:szCs w:val="30"/>
        </w:rPr>
      </w:pPr>
      <w:r>
        <w:rPr>
          <w:rFonts w:ascii="汉仪粗仿宋简" w:eastAsia="汉仪粗仿宋简" w:hAnsi="仿宋_GB2312" w:hint="eastAsia"/>
          <w:sz w:val="30"/>
          <w:szCs w:val="30"/>
        </w:rPr>
        <w:t>附件1</w:t>
      </w:r>
    </w:p>
    <w:p w:rsidR="00564263" w:rsidRDefault="00564263" w:rsidP="00564263">
      <w:pPr>
        <w:spacing w:beforeLines="100" w:afterLines="100" w:line="520" w:lineRule="exact"/>
        <w:jc w:val="center"/>
        <w:rPr>
          <w:rFonts w:ascii="方正大标宋简体" w:eastAsia="方正大标宋简体" w:hAnsi="方正仿宋简体"/>
          <w:sz w:val="36"/>
          <w:szCs w:val="36"/>
        </w:rPr>
      </w:pPr>
      <w:r>
        <w:rPr>
          <w:rFonts w:ascii="方正大标宋简体" w:eastAsia="方正大标宋简体" w:hAnsi="方正仿宋简体" w:hint="eastAsia"/>
          <w:sz w:val="36"/>
          <w:szCs w:val="36"/>
        </w:rPr>
        <w:t>专题报告人贾康简介</w:t>
      </w:r>
    </w:p>
    <w:p w:rsidR="00564263" w:rsidRDefault="00564263" w:rsidP="00564263">
      <w:pPr>
        <w:spacing w:line="520" w:lineRule="exact"/>
        <w:ind w:firstLineChars="200" w:firstLine="600"/>
        <w:rPr>
          <w:rFonts w:ascii="汉仪粗仿宋简" w:eastAsia="汉仪粗仿宋简" w:hAnsi="仿宋_GB2312"/>
          <w:sz w:val="30"/>
          <w:szCs w:val="30"/>
        </w:rPr>
      </w:pPr>
      <w:r w:rsidRPr="00520606">
        <w:rPr>
          <w:rFonts w:ascii="汉仪粗仿宋简" w:eastAsia="汉仪粗仿宋简" w:hAnsi="仿宋_GB2312"/>
          <w:sz w:val="30"/>
          <w:szCs w:val="30"/>
        </w:rPr>
        <w:t>贾康，博士</w:t>
      </w:r>
      <w:r w:rsidRPr="00520606">
        <w:rPr>
          <w:rFonts w:ascii="汉仪粗仿宋简" w:eastAsia="汉仪粗仿宋简" w:hAnsi="仿宋_GB2312" w:hint="eastAsia"/>
          <w:sz w:val="30"/>
          <w:szCs w:val="30"/>
        </w:rPr>
        <w:t>，</w:t>
      </w:r>
      <w:r>
        <w:rPr>
          <w:rFonts w:ascii="汉仪粗仿宋简" w:eastAsia="汉仪粗仿宋简" w:hAnsi="仿宋_GB2312" w:hint="eastAsia"/>
          <w:sz w:val="30"/>
          <w:szCs w:val="30"/>
        </w:rPr>
        <w:t>著名经济学家，原财政部财政科学研究所所长，</w:t>
      </w:r>
      <w:r w:rsidRPr="00520606">
        <w:rPr>
          <w:rFonts w:ascii="汉仪粗仿宋简" w:eastAsia="汉仪粗仿宋简" w:hAnsi="仿宋_GB2312"/>
          <w:sz w:val="30"/>
          <w:szCs w:val="30"/>
        </w:rPr>
        <w:t>现任全国政协委员、政协经济委员会委员，中国国际经济交流中心、中国税务学</w:t>
      </w:r>
      <w:r>
        <w:rPr>
          <w:rFonts w:ascii="汉仪粗仿宋简" w:eastAsia="汉仪粗仿宋简" w:hAnsi="仿宋_GB2312"/>
          <w:sz w:val="30"/>
          <w:szCs w:val="30"/>
        </w:rPr>
        <w:t>会、中国城市金融学会和中国改革研究会常务理事，中国财政学会顾问等多种社会职务</w:t>
      </w:r>
      <w:r>
        <w:rPr>
          <w:rFonts w:ascii="汉仪粗仿宋简" w:eastAsia="汉仪粗仿宋简" w:hAnsi="仿宋_GB2312" w:hint="eastAsia"/>
          <w:sz w:val="30"/>
          <w:szCs w:val="30"/>
        </w:rPr>
        <w:t>，</w:t>
      </w:r>
      <w:r>
        <w:rPr>
          <w:rFonts w:ascii="汉仪粗仿宋简" w:eastAsia="汉仪粗仿宋简" w:hAnsi="仿宋_GB2312"/>
          <w:sz w:val="30"/>
          <w:szCs w:val="30"/>
        </w:rPr>
        <w:t>以及</w:t>
      </w:r>
      <w:r w:rsidRPr="00520606">
        <w:rPr>
          <w:rFonts w:ascii="汉仪粗仿宋简" w:eastAsia="汉仪粗仿宋简" w:hAnsi="仿宋_GB2312"/>
          <w:sz w:val="30"/>
          <w:szCs w:val="30"/>
        </w:rPr>
        <w:t>北京大学、中国人民大学、国家行政学院、南开大学等</w:t>
      </w:r>
      <w:r>
        <w:rPr>
          <w:rFonts w:ascii="汉仪粗仿宋简" w:eastAsia="汉仪粗仿宋简" w:hAnsi="仿宋_GB2312"/>
          <w:sz w:val="30"/>
          <w:szCs w:val="30"/>
        </w:rPr>
        <w:t>十几所大学</w:t>
      </w:r>
      <w:r w:rsidRPr="00520606">
        <w:rPr>
          <w:rFonts w:ascii="汉仪粗仿宋简" w:eastAsia="汉仪粗仿宋简" w:hAnsi="仿宋_GB2312"/>
          <w:sz w:val="30"/>
          <w:szCs w:val="30"/>
        </w:rPr>
        <w:t>高校特聘教授。</w:t>
      </w:r>
    </w:p>
    <w:p w:rsidR="00564263" w:rsidRDefault="00564263" w:rsidP="00564263">
      <w:pPr>
        <w:spacing w:line="520" w:lineRule="exact"/>
        <w:ind w:firstLineChars="200" w:firstLine="600"/>
      </w:pPr>
      <w:r w:rsidRPr="00520606">
        <w:rPr>
          <w:rFonts w:ascii="汉仪粗仿宋简" w:eastAsia="汉仪粗仿宋简" w:hAnsi="仿宋_GB2312" w:hint="eastAsia"/>
          <w:sz w:val="30"/>
          <w:szCs w:val="30"/>
        </w:rPr>
        <w:t>研究领域为</w:t>
      </w:r>
      <w:r w:rsidRPr="00520606">
        <w:rPr>
          <w:rFonts w:ascii="汉仪粗仿宋简" w:eastAsia="汉仪粗仿宋简" w:hAnsi="仿宋_GB2312"/>
          <w:sz w:val="30"/>
          <w:szCs w:val="30"/>
        </w:rPr>
        <w:t>宏观经济及财经理论、政策</w:t>
      </w:r>
      <w:r>
        <w:rPr>
          <w:rFonts w:ascii="汉仪粗仿宋简" w:eastAsia="汉仪粗仿宋简" w:hAnsi="仿宋_GB2312" w:hint="eastAsia"/>
          <w:sz w:val="30"/>
          <w:szCs w:val="30"/>
        </w:rPr>
        <w:t>。</w:t>
      </w:r>
      <w:r w:rsidRPr="00520606">
        <w:rPr>
          <w:rFonts w:ascii="汉仪粗仿宋简" w:eastAsia="汉仪粗仿宋简" w:hAnsi="仿宋_GB2312"/>
          <w:sz w:val="30"/>
          <w:szCs w:val="30"/>
        </w:rPr>
        <w:t>1997年被评为国家百千万人才工程高层次学术带头人。1988年曾入选亨氏基金项目，赴美国匹兹堡大学做访问学者一年。多次参加国家经济政策制订的研究工作和主持或参加国内外多项课题，撰写和出版多部专著和数百篇论文、数千篇财经文稿。多次受朱镕基、温家宝、胡锦涛和李克强等中央领导同志之邀座谈经济工作（被媒体称之为</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中南海问策</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）。担任2010年1月8日中央政治局第十八次集体学习</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财税体制改革</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专题的讲解人之一</w:t>
      </w:r>
      <w:r>
        <w:rPr>
          <w:rFonts w:ascii="汉仪粗仿宋简" w:eastAsia="汉仪粗仿宋简" w:hAnsi="仿宋_GB2312" w:hint="eastAsia"/>
          <w:sz w:val="30"/>
          <w:szCs w:val="30"/>
        </w:rPr>
        <w:t>。</w:t>
      </w:r>
      <w:r w:rsidRPr="00520606">
        <w:rPr>
          <w:rFonts w:ascii="汉仪粗仿宋简" w:eastAsia="汉仪粗仿宋简" w:hAnsi="仿宋_GB2312"/>
          <w:sz w:val="30"/>
          <w:szCs w:val="30"/>
        </w:rPr>
        <w:t>孙冶方经济学奖、黄达</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蒙代尔经济学奖和中国软科学大奖获得者。国家</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十一五</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十二五</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和</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十三五</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规划专家委员会委员。曾长期担任财政部财政科学研究所所长。2013年，发起成立</w:t>
      </w:r>
      <w:r w:rsidRPr="00520606">
        <w:rPr>
          <w:rFonts w:ascii="汉仪粗仿宋简" w:eastAsia="汉仪粗仿宋简" w:hAnsi="仿宋_GB2312"/>
          <w:sz w:val="30"/>
          <w:szCs w:val="30"/>
        </w:rPr>
        <w:t>“</w:t>
      </w:r>
      <w:hyperlink r:id="rId4" w:tgtFrame="_blank" w:history="1">
        <w:r w:rsidRPr="00520606">
          <w:rPr>
            <w:rFonts w:ascii="汉仪粗仿宋简" w:eastAsia="汉仪粗仿宋简" w:hAnsi="仿宋_GB2312"/>
            <w:sz w:val="30"/>
            <w:szCs w:val="30"/>
          </w:rPr>
          <w:t>华夏新供给经济学研究院</w:t>
        </w:r>
      </w:hyperlink>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和</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新供给经济学50人论坛</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（任院长、秘书长）并积极推动</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PPP研究院</w:t>
      </w:r>
      <w:r w:rsidRPr="00520606">
        <w:rPr>
          <w:rFonts w:ascii="汉仪粗仿宋简" w:eastAsia="汉仪粗仿宋简" w:hAnsi="仿宋_GB2312"/>
          <w:sz w:val="30"/>
          <w:szCs w:val="30"/>
        </w:rPr>
        <w:t>”</w:t>
      </w:r>
      <w:r w:rsidRPr="00520606">
        <w:rPr>
          <w:rFonts w:ascii="汉仪粗仿宋简" w:eastAsia="汉仪粗仿宋简" w:hAnsi="仿宋_GB2312"/>
          <w:sz w:val="30"/>
          <w:szCs w:val="30"/>
        </w:rPr>
        <w:t>（任院长）等交流活动，致力于建设有中国特色的智库和跨界、跨部门学术交流平台。</w:t>
      </w:r>
    </w:p>
    <w:p w:rsidR="006274A7" w:rsidRPr="00564263" w:rsidRDefault="006274A7"/>
    <w:sectPr w:rsidR="006274A7" w:rsidRPr="00564263" w:rsidSect="00CD46D5">
      <w:headerReference w:type="default" r:id="rId5"/>
      <w:footerReference w:type="default" r:id="rId6"/>
      <w:pgSz w:w="11906" w:h="16838"/>
      <w:pgMar w:top="1440" w:right="1800" w:bottom="1440" w:left="1800" w:header="851" w:footer="519"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汉仪粗仿宋简">
    <w:panose1 w:val="0201060400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15B" w:rsidRDefault="00564263">
    <w:pPr>
      <w:pStyle w:val="a4"/>
      <w:jc w:val="center"/>
    </w:pPr>
    <w:r>
      <w:fldChar w:fldCharType="begin"/>
    </w:r>
    <w:r>
      <w:instrText xml:space="preserve"> PAGE   \* MERGEFORMAT </w:instrText>
    </w:r>
    <w:r>
      <w:fldChar w:fldCharType="separate"/>
    </w:r>
    <w:r w:rsidRPr="00564263">
      <w:rPr>
        <w:noProof/>
        <w:lang w:val="zh-CN"/>
      </w:rPr>
      <w:t>1</w:t>
    </w:r>
    <w:r>
      <w:fldChar w:fldCharType="end"/>
    </w:r>
  </w:p>
  <w:p w:rsidR="0067215B" w:rsidRDefault="00564263">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15B" w:rsidRDefault="00564263" w:rsidP="00C66D9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4263"/>
    <w:rsid w:val="00564263"/>
    <w:rsid w:val="006274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63"/>
    <w:pPr>
      <w:widowControl w:val="0"/>
      <w:spacing w:before="100" w:beforeAutospacing="1" w:after="100" w:afterAutospacing="1"/>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42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4263"/>
    <w:rPr>
      <w:rFonts w:ascii="Calibri" w:eastAsia="宋体" w:hAnsi="Calibri" w:cs="Times New Roman"/>
      <w:sz w:val="18"/>
      <w:szCs w:val="18"/>
    </w:rPr>
  </w:style>
  <w:style w:type="paragraph" w:styleId="a4">
    <w:name w:val="footer"/>
    <w:basedOn w:val="a"/>
    <w:link w:val="Char0"/>
    <w:uiPriority w:val="99"/>
    <w:unhideWhenUsed/>
    <w:rsid w:val="00564263"/>
    <w:pPr>
      <w:tabs>
        <w:tab w:val="center" w:pos="4153"/>
        <w:tab w:val="right" w:pos="8306"/>
      </w:tabs>
      <w:snapToGrid w:val="0"/>
      <w:jc w:val="left"/>
    </w:pPr>
    <w:rPr>
      <w:sz w:val="18"/>
      <w:szCs w:val="18"/>
    </w:rPr>
  </w:style>
  <w:style w:type="character" w:customStyle="1" w:styleId="Char0">
    <w:name w:val="页脚 Char"/>
    <w:basedOn w:val="a0"/>
    <w:link w:val="a4"/>
    <w:uiPriority w:val="99"/>
    <w:rsid w:val="0056426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baike.baidu.com/item/%E5%8D%8E%E5%A4%8F%E6%96%B0%E4%BE%9B%E7%BB%99%E7%BB%8F%E6%B5%8E%E5%AD%A6%E7%A0%94%E7%A9%B6%E9%99%A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mo</dc:creator>
  <cp:lastModifiedBy>yang mo</cp:lastModifiedBy>
  <cp:revision>1</cp:revision>
  <dcterms:created xsi:type="dcterms:W3CDTF">2016-05-20T07:23:00Z</dcterms:created>
  <dcterms:modified xsi:type="dcterms:W3CDTF">2016-05-20T07:23:00Z</dcterms:modified>
</cp:coreProperties>
</file>